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7410C" w14:textId="29F526EA" w:rsidR="00E13D69" w:rsidRDefault="00BF6C62">
      <w:r w:rsidRPr="00BF6C62">
        <w:rPr>
          <w:noProof/>
        </w:rPr>
        <w:drawing>
          <wp:anchor distT="0" distB="0" distL="114300" distR="114300" simplePos="0" relativeHeight="251658240" behindDoc="0" locked="0" layoutInCell="1" allowOverlap="1" wp14:anchorId="65AFF380" wp14:editId="57630BF6">
            <wp:simplePos x="0" y="0"/>
            <wp:positionH relativeFrom="column">
              <wp:posOffset>-242570</wp:posOffset>
            </wp:positionH>
            <wp:positionV relativeFrom="paragraph">
              <wp:posOffset>471170</wp:posOffset>
            </wp:positionV>
            <wp:extent cx="8136255" cy="3086826"/>
            <wp:effectExtent l="0" t="0" r="0" b="0"/>
            <wp:wrapNone/>
            <wp:docPr id="102655460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55460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6255" cy="30868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1A82">
        <w:t>Implantação de calçamento da estrada da Água Fria, com extensão de 1.200 metros, em bloquete.</w:t>
      </w:r>
    </w:p>
    <w:sectPr w:rsidR="00E13D69" w:rsidSect="00BF6C62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C62"/>
    <w:rsid w:val="00131A82"/>
    <w:rsid w:val="00422BC1"/>
    <w:rsid w:val="004B42E1"/>
    <w:rsid w:val="009C233C"/>
    <w:rsid w:val="00BF6C62"/>
    <w:rsid w:val="00E13D69"/>
    <w:rsid w:val="00EC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99AAD"/>
  <w15:chartTrackingRefBased/>
  <w15:docId w15:val="{C5706B42-9C04-46D2-99E7-3A352C8BF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F6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F6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F6C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F6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F6C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F6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F6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F6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F6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F6C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F6C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F6C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F6C6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F6C6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F6C6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F6C6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F6C6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F6C6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F6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F6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F6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F6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F6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F6C6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F6C6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F6C6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F6C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F6C6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F6C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2</cp:revision>
  <dcterms:created xsi:type="dcterms:W3CDTF">2025-07-21T17:27:00Z</dcterms:created>
  <dcterms:modified xsi:type="dcterms:W3CDTF">2025-08-27T13:05:00Z</dcterms:modified>
</cp:coreProperties>
</file>